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A089" w14:textId="77777777" w:rsidR="000D722D" w:rsidRPr="00B80D4E" w:rsidRDefault="0097472E">
      <w:pPr>
        <w:spacing w:after="120"/>
        <w:jc w:val="center"/>
        <w:rPr>
          <w:rFonts w:asciiTheme="minorHAnsi" w:hAnsiTheme="minorHAnsi" w:cstheme="minorHAnsi"/>
          <w:color w:val="1F3864" w:themeColor="accent1" w:themeShade="80"/>
          <w:sz w:val="32"/>
          <w:szCs w:val="32"/>
        </w:rPr>
      </w:pPr>
      <w:r>
        <w:rPr>
          <w:rFonts w:asciiTheme="minorHAnsi" w:hAnsiTheme="minorHAnsi" w:cstheme="minorHAnsi"/>
          <w:b/>
          <w:bCs/>
          <w:color w:val="1F3864" w:themeColor="accent1" w:themeShade="80"/>
          <w:sz w:val="32"/>
          <w:szCs w:val="32"/>
        </w:rPr>
        <w:t xml:space="preserve">SAFE  </w:t>
      </w:r>
      <w:r>
        <w:rPr>
          <w:rFonts w:ascii="Segoe UI Symbol" w:hAnsi="Segoe UI Symbol" w:cs="Segoe UI Symbol"/>
          <w:b/>
          <w:bCs/>
          <w:color w:val="1F3864" w:themeColor="accent1" w:themeShade="80"/>
          <w:sz w:val="32"/>
          <w:szCs w:val="32"/>
        </w:rPr>
        <w:t>★</w:t>
      </w:r>
      <w:r>
        <w:rPr>
          <w:rFonts w:asciiTheme="minorHAnsi" w:hAnsiTheme="minorHAnsi" w:cstheme="minorHAnsi"/>
          <w:b/>
          <w:bCs/>
          <w:color w:val="1F3864" w:themeColor="accent1" w:themeShade="80"/>
          <w:sz w:val="32"/>
          <w:szCs w:val="32"/>
        </w:rPr>
        <w:t xml:space="preserve">  WELCOMING  </w:t>
      </w:r>
      <w:r>
        <w:rPr>
          <w:rFonts w:ascii="Segoe UI Symbol" w:hAnsi="Segoe UI Symbol" w:cs="Segoe UI Symbol"/>
          <w:b/>
          <w:bCs/>
          <w:color w:val="1F3864" w:themeColor="accent1" w:themeShade="80"/>
          <w:sz w:val="32"/>
          <w:szCs w:val="32"/>
        </w:rPr>
        <w:t>★</w:t>
      </w:r>
      <w:r>
        <w:rPr>
          <w:rFonts w:asciiTheme="minorHAnsi" w:hAnsiTheme="minorHAnsi" w:cstheme="minorHAnsi"/>
          <w:b/>
          <w:bCs/>
          <w:color w:val="1F3864" w:themeColor="accent1" w:themeShade="80"/>
          <w:sz w:val="32"/>
          <w:szCs w:val="32"/>
        </w:rPr>
        <w:t xml:space="preserve">  INCLUSIVE</w:t>
      </w:r>
    </w:p>
    <w:p w14:paraId="54815746" w14:textId="77777777" w:rsidR="000D722D" w:rsidRPr="00B80D4E" w:rsidRDefault="0097472E">
      <w:pPr>
        <w:spacing w:after="120"/>
        <w:rPr>
          <w:rFonts w:asciiTheme="minorHAnsi" w:hAnsiTheme="minorHAnsi" w:cstheme="minorHAnsi"/>
        </w:rPr>
      </w:pPr>
      <w:r>
        <w:rPr>
          <w:rFonts w:asciiTheme="minorHAnsi" w:hAnsiTheme="minorHAnsi" w:cstheme="minorHAnsi"/>
        </w:rPr>
        <w:t>Consistent with the Basketball WA Code of Conduct, WBA enforces a zero-tolerance approach to abuse, discrimination, and any behaviour that compromises participant safety or undermines the integrity of the game.</w:t>
      </w:r>
    </w:p>
    <w:p w14:paraId="00FDF86B" w14:textId="77777777" w:rsidR="000D722D" w:rsidRPr="00B80D4E" w:rsidRDefault="0097472E">
      <w:pPr>
        <w:spacing w:after="120"/>
        <w:rPr>
          <w:rFonts w:asciiTheme="minorHAnsi" w:hAnsiTheme="minorHAnsi" w:cstheme="minorHAnsi"/>
        </w:rPr>
      </w:pPr>
      <w:r>
        <w:rPr>
          <w:rFonts w:asciiTheme="minorHAnsi" w:hAnsiTheme="minorHAnsi" w:cstheme="minorHAnsi"/>
        </w:rPr>
        <w:t>All individuals involved with the Willetton Basketball Association (WBA) have a right to participate in a safe, welcoming and inclusive environment, and we all play our part in creating this environment which will continue to attract people to participate in various aspects of our club.</w:t>
      </w:r>
    </w:p>
    <w:p w14:paraId="2A2FC823" w14:textId="77777777" w:rsidR="000D722D" w:rsidRPr="00B80D4E" w:rsidRDefault="0097472E">
      <w:pPr>
        <w:spacing w:after="120"/>
        <w:rPr>
          <w:rFonts w:asciiTheme="minorHAnsi" w:hAnsiTheme="minorHAnsi" w:cstheme="minorHAnsi"/>
        </w:rPr>
      </w:pPr>
      <w:r>
        <w:rPr>
          <w:rFonts w:asciiTheme="minorHAnsi" w:hAnsiTheme="minorHAnsi" w:cstheme="minorHAnsi"/>
        </w:rPr>
        <w:t>The Willetton Way reflects our values of Safe/Welcoming/Inclusive and sets standards of conduct and behaviour for everyone who is associated with WBA including Board Members, Staff, Committee Members, Volunteers, Coaches, Players, Referees, Support Staff, Members, Parents and Supporters at all levels. This Code applies at all times, including games and competitions, training and development activities, events and travel, and online and social media interactions.</w:t>
      </w:r>
    </w:p>
    <w:p w14:paraId="061DA117" w14:textId="77777777" w:rsidR="000D722D" w:rsidRPr="00B80D4E" w:rsidRDefault="0097472E">
      <w:pPr>
        <w:spacing w:before="120" w:after="60"/>
        <w:rPr>
          <w:rFonts w:asciiTheme="minorHAnsi" w:hAnsiTheme="minorHAnsi" w:cstheme="minorHAnsi"/>
        </w:rPr>
      </w:pPr>
      <w:r>
        <w:rPr>
          <w:rFonts w:asciiTheme="minorHAnsi" w:hAnsiTheme="minorHAnsi" w:cstheme="minorHAnsi"/>
          <w:b/>
          <w:bCs/>
          <w:color w:val="1F3864"/>
          <w:sz w:val="22"/>
          <w:szCs w:val="22"/>
        </w:rPr>
        <w:t>The Willetton Way Code of Conduct</w:t>
      </w:r>
    </w:p>
    <w:p w14:paraId="39B99B14" w14:textId="77777777" w:rsidR="000D722D" w:rsidRPr="00B80D4E" w:rsidRDefault="0097472E">
      <w:pPr>
        <w:spacing w:after="80"/>
        <w:rPr>
          <w:rFonts w:asciiTheme="minorHAnsi" w:hAnsiTheme="minorHAnsi" w:cstheme="minorHAnsi"/>
        </w:rPr>
      </w:pPr>
      <w:r>
        <w:rPr>
          <w:rFonts w:asciiTheme="minorHAnsi" w:hAnsiTheme="minorHAnsi" w:cstheme="minorHAnsi"/>
        </w:rPr>
        <w:t>I agree to;</w:t>
      </w:r>
    </w:p>
    <w:p w14:paraId="207F1470"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Conduct myself reflecting WBA’s values of safe, welcoming and inclusive whilst displaying integrity and fairness and treating others as we would like to be treated at all times.</w:t>
      </w:r>
    </w:p>
    <w:p w14:paraId="463FD777"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Promote fair play and operate within the rules and spirit of the game; rather than concentrate on winning at all costs.</w:t>
      </w:r>
    </w:p>
    <w:p w14:paraId="1A39D4B6"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Accept the authority and respect the decisions of referees and game officials at all times.</w:t>
      </w:r>
    </w:p>
    <w:p w14:paraId="37A213D9"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Display control, professionalism and respect towards all involved with the game.</w:t>
      </w:r>
    </w:p>
    <w:p w14:paraId="5FE03B7B"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Not behave in a manner that may incite players and/or supporters in a way detrimental to WBA.</w:t>
      </w:r>
    </w:p>
    <w:p w14:paraId="3856BABF"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Ensure my support is positive with all my actions and interactions within WBA.</w:t>
      </w:r>
    </w:p>
    <w:p w14:paraId="7246FBCA"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Treat each person as an individual, as all players deserve equal attention and opportunity.</w:t>
      </w:r>
    </w:p>
    <w:p w14:paraId="28365C63"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Acknowledge good performances and efforts from all individuals and the team, including the opposition. Encourage all players on their performance regardless of the outcome.</w:t>
      </w:r>
    </w:p>
    <w:p w14:paraId="4882F9F0"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Accept individual and collective responsibility for WBA’s behavioural performance on and off the court.</w:t>
      </w:r>
    </w:p>
    <w:p w14:paraId="63BB39F6"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Ensure that all equipment, facilities and training practices meet health and safety standards.</w:t>
      </w:r>
    </w:p>
    <w:p w14:paraId="20AB810A"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Embrace and be proud of the opportunity to be part of the WBA community.</w:t>
      </w:r>
    </w:p>
    <w:p w14:paraId="6E821AF8"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Uphold child safeguarding and member protection standards in accordance with the Basketball Australia National Integrity Framework.</w:t>
      </w:r>
    </w:p>
    <w:p w14:paraId="1051A118"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Represent WBA positively online, including on social media, and refrain from public criticism of officials or participants that undermines the integrity of the game.</w:t>
      </w:r>
    </w:p>
    <w:p w14:paraId="269DD915" w14:textId="77777777" w:rsidR="000D722D" w:rsidRPr="00B80D4E" w:rsidRDefault="0097472E">
      <w:pPr>
        <w:pStyle w:val="ListParagraph"/>
        <w:numPr>
          <w:ilvl w:val="0"/>
          <w:numId w:val="1"/>
        </w:numPr>
        <w:spacing w:after="40"/>
        <w:rPr>
          <w:rFonts w:asciiTheme="minorHAnsi" w:hAnsiTheme="minorHAnsi" w:cstheme="minorHAnsi"/>
        </w:rPr>
      </w:pPr>
      <w:r>
        <w:rPr>
          <w:rFonts w:asciiTheme="minorHAnsi" w:hAnsiTheme="minorHAnsi" w:cstheme="minorHAnsi"/>
        </w:rPr>
        <w:t>Call out and promptly report any breach of this Code, unsafe conduct, or integrity concern (see reporting details below).</w:t>
      </w:r>
    </w:p>
    <w:p w14:paraId="109DB96C" w14:textId="77777777" w:rsidR="000D722D" w:rsidRPr="00B80D4E" w:rsidRDefault="0097472E">
      <w:pPr>
        <w:spacing w:before="120" w:after="120"/>
        <w:rPr>
          <w:rFonts w:asciiTheme="minorHAnsi" w:hAnsiTheme="minorHAnsi" w:cstheme="minorHAnsi"/>
        </w:rPr>
      </w:pPr>
      <w:r>
        <w:rPr>
          <w:rFonts w:asciiTheme="minorHAnsi" w:hAnsiTheme="minorHAnsi" w:cstheme="minorHAnsi"/>
        </w:rPr>
        <w:t>I agree to represent WBA whilst upholding our values of being safe, welcoming and inclusive and abide by “The Willetton Way” at all times.</w:t>
      </w:r>
    </w:p>
    <w:p w14:paraId="0DDF1FF5" w14:textId="77777777" w:rsidR="000D722D" w:rsidRPr="00B80D4E" w:rsidRDefault="0097472E">
      <w:pPr>
        <w:spacing w:after="120"/>
        <w:rPr>
          <w:rFonts w:asciiTheme="minorHAnsi" w:hAnsiTheme="minorHAnsi" w:cstheme="minorHAnsi"/>
        </w:rPr>
      </w:pPr>
      <w:r>
        <w:rPr>
          <w:rFonts w:asciiTheme="minorHAnsi" w:hAnsiTheme="minorHAnsi" w:cstheme="minorHAnsi"/>
        </w:rPr>
        <w:t>I understand and agree that I can be held to account if my actions breach this code of conduct.</w:t>
      </w:r>
    </w:p>
    <w:p w14:paraId="43D9A490" w14:textId="77777777" w:rsidR="000D722D" w:rsidRPr="00B80D4E" w:rsidRDefault="0097472E">
      <w:pPr>
        <w:spacing w:before="120" w:after="60"/>
        <w:rPr>
          <w:rFonts w:asciiTheme="minorHAnsi" w:hAnsiTheme="minorHAnsi" w:cstheme="minorHAnsi"/>
        </w:rPr>
      </w:pPr>
      <w:r>
        <w:rPr>
          <w:rFonts w:asciiTheme="minorHAnsi" w:hAnsiTheme="minorHAnsi" w:cstheme="minorHAnsi"/>
          <w:b/>
          <w:bCs/>
          <w:color w:val="1F3864"/>
          <w:sz w:val="22"/>
          <w:szCs w:val="22"/>
        </w:rPr>
        <w:t>Reporting Breaches</w:t>
      </w:r>
    </w:p>
    <w:p w14:paraId="0F8B08C0" w14:textId="77777777" w:rsidR="000D722D" w:rsidRPr="00B80D4E" w:rsidRDefault="0097472E">
      <w:pPr>
        <w:spacing w:after="120"/>
        <w:rPr>
          <w:rFonts w:asciiTheme="minorHAnsi" w:hAnsiTheme="minorHAnsi" w:cstheme="minorHAnsi"/>
        </w:rPr>
      </w:pPr>
      <w:r>
        <w:rPr>
          <w:rFonts w:asciiTheme="minorHAnsi" w:hAnsiTheme="minorHAnsi" w:cstheme="minorHAnsi"/>
        </w:rPr>
        <w:t>Breaches, unsafe conduct, or integrity matters should be reported promptly to WBA (via your coach, manager, or the Operations Manager), Basketball WA's Member Protection Unit (Complaints@basketballwa.asn.au or Childsafe@basketballwa.asn.au), or Basketball Australia's independent hotline (basketball@stopline.com.au). Matters will be managed fairly, impartially, and with appropriate confidentiality. Breaches of this Code may result in disciplinary action, which may include education or a formal warning, behav</w:t>
      </w:r>
      <w:r>
        <w:rPr>
          <w:rFonts w:asciiTheme="minorHAnsi" w:hAnsiTheme="minorHAnsi" w:cstheme="minorHAnsi"/>
        </w:rPr>
        <w:t>ioural conditions or sanctions, suspension from activities, removal from participation, or referral to WBA's disciplinary processes or law enforcement.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0D722D" w:rsidRPr="00B80D4E" w14:paraId="79F35034" w14:textId="77777777">
        <w:tc>
          <w:tcPr>
            <w:tcW w:w="4680" w:type="dxa"/>
          </w:tcPr>
          <w:p w14:paraId="01EE5186" w14:textId="77777777" w:rsidR="000D722D" w:rsidRDefault="0097472E">
            <w:pPr>
              <w:rPr>
                <w:rFonts w:asciiTheme="minorHAnsi" w:hAnsiTheme="minorHAnsi" w:cstheme="minorHAnsi"/>
                <w:b/>
                <w:bCs/>
              </w:rPr>
            </w:pPr>
            <w:r>
              <w:rPr>
                <w:rFonts w:asciiTheme="minorHAnsi" w:hAnsiTheme="minorHAnsi" w:cstheme="minorHAnsi"/>
                <w:b/>
                <w:bCs/>
              </w:rPr>
              <w:t>Full Name:</w:t>
            </w:r>
          </w:p>
          <w:p w14:paraId="63DB5875" w14:textId="77777777" w:rsidR="008E3E87" w:rsidRPr="00B80D4E" w:rsidRDefault="008E3E87">
            <w:pPr>
              <w:rPr>
                <w:rFonts w:asciiTheme="minorHAnsi" w:hAnsiTheme="minorHAnsi" w:cstheme="minorHAnsi"/>
              </w:rPr>
            </w:pPr>
          </w:p>
        </w:tc>
        <w:tc>
          <w:tcPr>
            <w:tcW w:w="4680" w:type="dxa"/>
          </w:tcPr>
          <w:p w14:paraId="70DD6EDF" w14:textId="77777777" w:rsidR="000D722D" w:rsidRPr="00B80D4E" w:rsidRDefault="0097472E">
            <w:pPr>
              <w:rPr>
                <w:rFonts w:asciiTheme="minorHAnsi" w:hAnsiTheme="minorHAnsi" w:cstheme="minorHAnsi"/>
              </w:rPr>
            </w:pPr>
            <w:r>
              <w:rPr>
                <w:rFonts w:asciiTheme="minorHAnsi" w:hAnsiTheme="minorHAnsi" w:cstheme="minorHAnsi"/>
                <w:b/>
                <w:bCs/>
              </w:rPr>
              <w:t>Role:</w:t>
            </w:r>
          </w:p>
        </w:tc>
      </w:tr>
      <w:tr w:rsidR="000D722D" w:rsidRPr="00B80D4E" w14:paraId="238DDB85" w14:textId="77777777">
        <w:tc>
          <w:tcPr>
            <w:tcW w:w="4680" w:type="dxa"/>
          </w:tcPr>
          <w:p w14:paraId="3A595CE7" w14:textId="77777777" w:rsidR="000D722D" w:rsidRDefault="0097472E">
            <w:pPr>
              <w:rPr>
                <w:rFonts w:asciiTheme="minorHAnsi" w:hAnsiTheme="minorHAnsi" w:cstheme="minorHAnsi"/>
                <w:b/>
                <w:bCs/>
              </w:rPr>
            </w:pPr>
            <w:r>
              <w:rPr>
                <w:rFonts w:asciiTheme="minorHAnsi" w:hAnsiTheme="minorHAnsi" w:cstheme="minorHAnsi"/>
                <w:b/>
                <w:bCs/>
              </w:rPr>
              <w:t>Signature:</w:t>
            </w:r>
          </w:p>
          <w:p w14:paraId="728F2D83" w14:textId="77777777" w:rsidR="008E3E87" w:rsidRDefault="008E3E87">
            <w:pPr>
              <w:rPr>
                <w:rFonts w:asciiTheme="minorHAnsi" w:hAnsiTheme="minorHAnsi" w:cstheme="minorHAnsi"/>
                <w:b/>
                <w:bCs/>
              </w:rPr>
            </w:pPr>
          </w:p>
          <w:p w14:paraId="0658CA03" w14:textId="77777777" w:rsidR="008E3E87" w:rsidRPr="00B80D4E" w:rsidRDefault="008E3E87">
            <w:pPr>
              <w:rPr>
                <w:rFonts w:asciiTheme="minorHAnsi" w:hAnsiTheme="minorHAnsi" w:cstheme="minorHAnsi"/>
              </w:rPr>
            </w:pPr>
          </w:p>
        </w:tc>
        <w:tc>
          <w:tcPr>
            <w:tcW w:w="4680" w:type="dxa"/>
          </w:tcPr>
          <w:p w14:paraId="174A96F4" w14:textId="77777777" w:rsidR="000D722D" w:rsidRPr="00B80D4E" w:rsidRDefault="0097472E">
            <w:pPr>
              <w:rPr>
                <w:rFonts w:asciiTheme="minorHAnsi" w:hAnsiTheme="minorHAnsi" w:cstheme="minorHAnsi"/>
              </w:rPr>
            </w:pPr>
            <w:r>
              <w:rPr>
                <w:rFonts w:asciiTheme="minorHAnsi" w:hAnsiTheme="minorHAnsi" w:cstheme="minorHAnsi"/>
                <w:b/>
                <w:bCs/>
              </w:rPr>
              <w:t>Date:</w:t>
            </w:r>
          </w:p>
        </w:tc>
      </w:tr>
    </w:tbl>
    <w:p w14:paraId="142B3EBB" w14:textId="77777777" w:rsidR="00F71C66" w:rsidRPr="00B80D4E" w:rsidRDefault="00F71C66">
      <w:pPr>
        <w:rPr>
          <w:rFonts w:asciiTheme="minorHAnsi" w:hAnsiTheme="minorHAnsi" w:cstheme="minorHAnsi"/>
        </w:rPr>
      </w:pPr>
    </w:p>
    <w:sectPr w:rsidR="00F71C66" w:rsidRPr="00B80D4E" w:rsidSect="00B80D4E">
      <w:headerReference w:type="first" r:id="rId7"/>
      <w:footerReference w:type="first" r:id="rId8"/>
      <w:pgSz w:w="11906" w:h="16838"/>
      <w:pgMar w:top="900" w:right="1080" w:bottom="72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8EDF" w14:textId="77777777" w:rsidR="0097472E" w:rsidRDefault="0097472E" w:rsidP="00B80D4E">
      <w:r>
        <w:separator/>
      </w:r>
    </w:p>
  </w:endnote>
  <w:endnote w:type="continuationSeparator" w:id="0">
    <w:p w14:paraId="1C47270E" w14:textId="77777777" w:rsidR="0097472E" w:rsidRDefault="0097472E" w:rsidP="00B80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518E" w14:textId="4C7F4AEC" w:rsidR="00AF239C" w:rsidRPr="00AF239C" w:rsidRDefault="00AF239C">
    <w:pPr>
      <w:pStyle w:val="Footer"/>
      <w:rPr>
        <w:i/>
        <w:iCs/>
        <w:color w:val="D0CECE" w:themeColor="background2" w:themeShade="E6"/>
      </w:rPr>
    </w:pPr>
    <w:r>
      <w:tab/>
    </w:r>
    <w:r>
      <w:tab/>
    </w:r>
    <w:r w:rsidRPr="00AF239C">
      <w:rPr>
        <w:i/>
        <w:iCs/>
        <w:color w:val="AEAAAA" w:themeColor="background2" w:themeShade="BF"/>
      </w:rPr>
      <w:t>Effective from 2/9/2026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4F3C" w14:textId="77777777" w:rsidR="0097472E" w:rsidRDefault="0097472E" w:rsidP="00B80D4E">
      <w:r>
        <w:separator/>
      </w:r>
    </w:p>
  </w:footnote>
  <w:footnote w:type="continuationSeparator" w:id="0">
    <w:p w14:paraId="636F56BF" w14:textId="77777777" w:rsidR="0097472E" w:rsidRDefault="0097472E" w:rsidP="00B80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47A2" w14:textId="77777777" w:rsidR="00B80D4E" w:rsidRPr="00B80D4E" w:rsidRDefault="00B80D4E" w:rsidP="00B80D4E">
    <w:pPr>
      <w:jc w:val="center"/>
      <w:rPr>
        <w:rFonts w:asciiTheme="minorHAnsi" w:hAnsiTheme="minorHAnsi" w:cstheme="minorHAnsi"/>
        <w:color w:val="1F3864" w:themeColor="accent1" w:themeShade="80"/>
      </w:rPr>
    </w:pPr>
    <w:r w:rsidRPr="00B80D4E">
      <w:rPr>
        <w:rFonts w:asciiTheme="minorHAnsi" w:hAnsiTheme="minorHAnsi" w:cstheme="minorHAnsi"/>
        <w:b/>
        <w:bCs/>
        <w:noProof/>
        <w:color w:val="1F3864" w:themeColor="accent1" w:themeShade="80"/>
        <w:sz w:val="24"/>
        <w:szCs w:val="24"/>
      </w:rPr>
      <w:drawing>
        <wp:anchor distT="0" distB="0" distL="114300" distR="114300" simplePos="0" relativeHeight="251659264" behindDoc="1" locked="0" layoutInCell="1" allowOverlap="1" wp14:anchorId="76F91135" wp14:editId="4C160FEB">
          <wp:simplePos x="0" y="0"/>
          <wp:positionH relativeFrom="column">
            <wp:posOffset>0</wp:posOffset>
          </wp:positionH>
          <wp:positionV relativeFrom="paragraph">
            <wp:posOffset>0</wp:posOffset>
          </wp:positionV>
          <wp:extent cx="1447800" cy="713955"/>
          <wp:effectExtent l="0" t="0" r="0" b="0"/>
          <wp:wrapTight wrapText="bothSides">
            <wp:wrapPolygon edited="0">
              <wp:start x="0" y="0"/>
              <wp:lineTo x="0" y="20754"/>
              <wp:lineTo x="21316" y="20754"/>
              <wp:lineTo x="21316" y="0"/>
              <wp:lineTo x="0" y="0"/>
            </wp:wrapPolygon>
          </wp:wrapTight>
          <wp:docPr id="913363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98090" name="Picture 1352998090"/>
                  <pic:cNvPicPr/>
                </pic:nvPicPr>
                <pic:blipFill>
                  <a:blip r:embed="rId1">
                    <a:extLst>
                      <a:ext uri="{28A0092B-C50C-407E-A947-70E740481C1C}">
                        <a14:useLocalDpi xmlns:a14="http://schemas.microsoft.com/office/drawing/2010/main" val="0"/>
                      </a:ext>
                    </a:extLst>
                  </a:blip>
                  <a:stretch>
                    <a:fillRect/>
                  </a:stretch>
                </pic:blipFill>
                <pic:spPr>
                  <a:xfrm>
                    <a:off x="0" y="0"/>
                    <a:ext cx="1447800" cy="713955"/>
                  </a:xfrm>
                  <a:prstGeom prst="rect">
                    <a:avLst/>
                  </a:prstGeom>
                </pic:spPr>
              </pic:pic>
            </a:graphicData>
          </a:graphic>
        </wp:anchor>
      </w:drawing>
    </w:r>
    <w:r w:rsidRPr="00B80D4E">
      <w:rPr>
        <w:rFonts w:asciiTheme="minorHAnsi" w:hAnsiTheme="minorHAnsi" w:cstheme="minorHAnsi"/>
        <w:b/>
        <w:bCs/>
        <w:color w:val="1F3864" w:themeColor="accent1" w:themeShade="80"/>
        <w:sz w:val="24"/>
        <w:szCs w:val="24"/>
      </w:rPr>
      <w:t>WILLETTON BASKETBALL ASSOCIATION Inc</w:t>
    </w:r>
  </w:p>
  <w:p w14:paraId="2F700192" w14:textId="77777777" w:rsidR="00B80D4E" w:rsidRPr="00B80D4E" w:rsidRDefault="00B80D4E" w:rsidP="00B80D4E">
    <w:pPr>
      <w:spacing w:after="300"/>
      <w:jc w:val="center"/>
      <w:rPr>
        <w:rFonts w:asciiTheme="minorHAnsi" w:hAnsiTheme="minorHAnsi" w:cstheme="minorHAnsi"/>
        <w:color w:val="1F3864" w:themeColor="accent1" w:themeShade="80"/>
      </w:rPr>
    </w:pPr>
    <w:r w:rsidRPr="00B80D4E">
      <w:rPr>
        <w:rFonts w:asciiTheme="minorHAnsi" w:hAnsiTheme="minorHAnsi" w:cstheme="minorHAnsi"/>
        <w:b/>
        <w:bCs/>
        <w:color w:val="1F3864" w:themeColor="accent1" w:themeShade="80"/>
        <w:sz w:val="32"/>
        <w:szCs w:val="32"/>
      </w:rPr>
      <w:t>THE WILLETTON WAY</w:t>
    </w:r>
  </w:p>
  <w:p w14:paraId="4FB36AE8" w14:textId="77777777" w:rsidR="00B80D4E" w:rsidRDefault="00B80D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D2821"/>
    <w:multiLevelType w:val="hybridMultilevel"/>
    <w:tmpl w:val="7AA6BAFA"/>
    <w:lvl w:ilvl="0" w:tplc="A3DA4BEA">
      <w:start w:val="1"/>
      <w:numFmt w:val="bullet"/>
      <w:lvlText w:val="●"/>
      <w:lvlJc w:val="left"/>
      <w:pPr>
        <w:ind w:left="720" w:hanging="360"/>
      </w:pPr>
    </w:lvl>
    <w:lvl w:ilvl="1" w:tplc="C4DE2F3E">
      <w:start w:val="1"/>
      <w:numFmt w:val="bullet"/>
      <w:lvlText w:val="○"/>
      <w:lvlJc w:val="left"/>
      <w:pPr>
        <w:ind w:left="1440" w:hanging="360"/>
      </w:pPr>
    </w:lvl>
    <w:lvl w:ilvl="2" w:tplc="E452B20E">
      <w:start w:val="1"/>
      <w:numFmt w:val="bullet"/>
      <w:lvlText w:val="■"/>
      <w:lvlJc w:val="left"/>
      <w:pPr>
        <w:ind w:left="2160" w:hanging="360"/>
      </w:pPr>
    </w:lvl>
    <w:lvl w:ilvl="3" w:tplc="7AC09312">
      <w:start w:val="1"/>
      <w:numFmt w:val="bullet"/>
      <w:lvlText w:val="●"/>
      <w:lvlJc w:val="left"/>
      <w:pPr>
        <w:ind w:left="2880" w:hanging="360"/>
      </w:pPr>
    </w:lvl>
    <w:lvl w:ilvl="4" w:tplc="8174D8DE">
      <w:start w:val="1"/>
      <w:numFmt w:val="bullet"/>
      <w:lvlText w:val="○"/>
      <w:lvlJc w:val="left"/>
      <w:pPr>
        <w:ind w:left="3600" w:hanging="360"/>
      </w:pPr>
    </w:lvl>
    <w:lvl w:ilvl="5" w:tplc="734A49FE">
      <w:start w:val="1"/>
      <w:numFmt w:val="bullet"/>
      <w:lvlText w:val="■"/>
      <w:lvlJc w:val="left"/>
      <w:pPr>
        <w:ind w:left="4320" w:hanging="360"/>
      </w:pPr>
    </w:lvl>
    <w:lvl w:ilvl="6" w:tplc="F9303E7A">
      <w:start w:val="1"/>
      <w:numFmt w:val="bullet"/>
      <w:lvlText w:val="●"/>
      <w:lvlJc w:val="left"/>
      <w:pPr>
        <w:ind w:left="5040" w:hanging="360"/>
      </w:pPr>
    </w:lvl>
    <w:lvl w:ilvl="7" w:tplc="1B4C7D84">
      <w:start w:val="1"/>
      <w:numFmt w:val="bullet"/>
      <w:lvlText w:val="●"/>
      <w:lvlJc w:val="left"/>
      <w:pPr>
        <w:ind w:left="5760" w:hanging="360"/>
      </w:pPr>
    </w:lvl>
    <w:lvl w:ilvl="8" w:tplc="C19C3074">
      <w:start w:val="1"/>
      <w:numFmt w:val="bullet"/>
      <w:lvlText w:val="●"/>
      <w:lvlJc w:val="left"/>
      <w:pPr>
        <w:ind w:left="6480" w:hanging="360"/>
      </w:pPr>
    </w:lvl>
  </w:abstractNum>
  <w:num w:numId="1" w16cid:durableId="9079612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22D"/>
    <w:rsid w:val="000D722D"/>
    <w:rsid w:val="006E147B"/>
    <w:rsid w:val="008E3E87"/>
    <w:rsid w:val="0097472E"/>
    <w:rsid w:val="00AF239C"/>
    <w:rsid w:val="00B80D4E"/>
    <w:rsid w:val="00BB5F4A"/>
    <w:rsid w:val="00BD62A9"/>
    <w:rsid w:val="00F71C66"/>
    <w:rsid w:val="00F901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C10"/>
  <w15:docId w15:val="{1C7E4D1F-186D-43EF-A97F-B17699C71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80D4E"/>
    <w:pPr>
      <w:tabs>
        <w:tab w:val="center" w:pos="4513"/>
        <w:tab w:val="right" w:pos="9026"/>
      </w:tabs>
    </w:pPr>
  </w:style>
  <w:style w:type="character" w:customStyle="1" w:styleId="HeaderChar">
    <w:name w:val="Header Char"/>
    <w:basedOn w:val="DefaultParagraphFont"/>
    <w:link w:val="Header"/>
    <w:uiPriority w:val="99"/>
    <w:rsid w:val="00B80D4E"/>
  </w:style>
  <w:style w:type="paragraph" w:styleId="Footer">
    <w:name w:val="footer"/>
    <w:basedOn w:val="Normal"/>
    <w:link w:val="FooterChar"/>
    <w:uiPriority w:val="99"/>
    <w:unhideWhenUsed/>
    <w:rsid w:val="00B80D4E"/>
    <w:pPr>
      <w:tabs>
        <w:tab w:val="center" w:pos="4513"/>
        <w:tab w:val="right" w:pos="9026"/>
      </w:tabs>
    </w:pPr>
  </w:style>
  <w:style w:type="character" w:customStyle="1" w:styleId="FooterChar">
    <w:name w:val="Footer Char"/>
    <w:basedOn w:val="DefaultParagraphFont"/>
    <w:link w:val="Footer"/>
    <w:uiPriority w:val="99"/>
    <w:rsid w:val="00B80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537</Words>
  <Characters>3067</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McAdam</cp:lastModifiedBy>
  <cp:revision>4</cp:revision>
  <cp:lastPrinted>2026-09-02T03:37:00Z</cp:lastPrinted>
  <dcterms:created xsi:type="dcterms:W3CDTF">2026-09-02T03:04:00Z</dcterms:created>
  <dcterms:modified xsi:type="dcterms:W3CDTF">2026-09-02T03:37:00Z</dcterms:modified>
</cp:coreProperties>
</file>